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FA" w:rsidRPr="00A45384" w:rsidRDefault="007E62FA" w:rsidP="00563B9C">
      <w:pPr>
        <w:spacing w:line="360" w:lineRule="exact"/>
        <w:rPr>
          <w:rFonts w:ascii="黑体" w:eastAsia="黑体" w:hAnsi="黑体"/>
          <w:spacing w:val="-10"/>
        </w:rPr>
      </w:pPr>
      <w:r w:rsidRPr="00A45384">
        <w:rPr>
          <w:rFonts w:ascii="黑体" w:eastAsia="黑体" w:hAnsi="黑体" w:cs="黑体" w:hint="eastAsia"/>
          <w:spacing w:val="-10"/>
        </w:rPr>
        <w:t>附件</w:t>
      </w:r>
      <w:bookmarkStart w:id="0" w:name="_GoBack"/>
      <w:bookmarkEnd w:id="0"/>
      <w:r>
        <w:rPr>
          <w:rFonts w:ascii="黑体" w:eastAsia="黑体" w:hAnsi="黑体" w:cs="黑体"/>
          <w:spacing w:val="-10"/>
        </w:rPr>
        <w:t>5</w:t>
      </w:r>
    </w:p>
    <w:p w:rsidR="007E62FA" w:rsidRDefault="007E62FA" w:rsidP="00563B9C">
      <w:pPr>
        <w:adjustRightInd w:val="0"/>
        <w:snapToGrid w:val="0"/>
        <w:spacing w:line="348" w:lineRule="auto"/>
        <w:jc w:val="center"/>
        <w:rPr>
          <w:rFonts w:ascii="宋体" w:eastAsia="宋体" w:hAnsi="宋体"/>
          <w:b/>
          <w:bCs/>
          <w:spacing w:val="-10"/>
        </w:rPr>
      </w:pPr>
    </w:p>
    <w:p w:rsidR="007E62FA" w:rsidRPr="00A22C56" w:rsidRDefault="007E62FA" w:rsidP="00563B9C">
      <w:pPr>
        <w:adjustRightInd w:val="0"/>
        <w:snapToGrid w:val="0"/>
        <w:spacing w:line="348" w:lineRule="auto"/>
        <w:jc w:val="center"/>
        <w:rPr>
          <w:rFonts w:ascii="黑体" w:eastAsia="黑体" w:hAnsi="宋体"/>
          <w:b/>
          <w:bCs/>
          <w:sz w:val="36"/>
          <w:szCs w:val="36"/>
        </w:rPr>
      </w:pPr>
      <w:r w:rsidRPr="00A22C56">
        <w:rPr>
          <w:rFonts w:ascii="黑体" w:eastAsia="黑体" w:hAnsi="宋体" w:cs="黑体" w:hint="eastAsia"/>
          <w:b/>
          <w:bCs/>
          <w:spacing w:val="-10"/>
          <w:sz w:val="36"/>
          <w:szCs w:val="36"/>
        </w:rPr>
        <w:t>吉林省普通高等学校实验教学示范中心评审指标体系</w:t>
      </w:r>
    </w:p>
    <w:p w:rsidR="007E62FA" w:rsidRDefault="007E62FA" w:rsidP="00563B9C">
      <w:pPr>
        <w:adjustRightInd w:val="0"/>
        <w:snapToGrid w:val="0"/>
        <w:spacing w:line="360" w:lineRule="auto"/>
        <w:rPr>
          <w:rFonts w:ascii="仿宋_GB2312" w:hAnsi="宋体"/>
          <w:b/>
          <w:bCs/>
          <w:sz w:val="28"/>
          <w:szCs w:val="28"/>
        </w:rPr>
      </w:pPr>
    </w:p>
    <w:p w:rsidR="007E62FA" w:rsidRDefault="007E62FA" w:rsidP="00563B9C">
      <w:pPr>
        <w:adjustRightInd w:val="0"/>
        <w:snapToGrid w:val="0"/>
        <w:spacing w:line="360" w:lineRule="auto"/>
        <w:rPr>
          <w:rFonts w:ascii="仿宋_GB2312" w:hAnsi="宋体"/>
          <w:b/>
          <w:bCs/>
          <w:sz w:val="28"/>
          <w:szCs w:val="28"/>
        </w:rPr>
      </w:pPr>
      <w:r>
        <w:rPr>
          <w:rFonts w:ascii="仿宋_GB2312" w:hAnsi="宋体" w:cs="仿宋_GB2312" w:hint="eastAsia"/>
          <w:b/>
          <w:bCs/>
          <w:sz w:val="28"/>
          <w:szCs w:val="28"/>
        </w:rPr>
        <w:t>一、</w:t>
      </w:r>
      <w:r>
        <w:rPr>
          <w:rFonts w:ascii="仿宋_GB2312" w:hAnsi="宋体" w:cs="仿宋_GB2312" w:hint="eastAsia"/>
          <w:b/>
          <w:bCs/>
          <w:spacing w:val="-10"/>
          <w:sz w:val="28"/>
          <w:szCs w:val="28"/>
        </w:rPr>
        <w:t>评审指标体系</w:t>
      </w:r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260"/>
        <w:gridCol w:w="3420"/>
        <w:gridCol w:w="1440"/>
      </w:tblGrid>
      <w:tr w:rsidR="007E62FA">
        <w:trPr>
          <w:jc w:val="center"/>
        </w:trPr>
        <w:tc>
          <w:tcPr>
            <w:tcW w:w="23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一级指标</w:t>
            </w:r>
          </w:p>
        </w:tc>
        <w:tc>
          <w:tcPr>
            <w:tcW w:w="126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权重</w:t>
            </w:r>
          </w:p>
        </w:tc>
        <w:tc>
          <w:tcPr>
            <w:tcW w:w="342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sz w:val="28"/>
                <w:szCs w:val="28"/>
              </w:rPr>
              <w:t>二级指标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 w:hint="eastAsia"/>
                <w:sz w:val="28"/>
                <w:szCs w:val="28"/>
              </w:rPr>
              <w:t>权重</w:t>
            </w:r>
          </w:p>
        </w:tc>
      </w:tr>
      <w:tr w:rsidR="007E62FA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:rsidR="007E62FA" w:rsidRDefault="007E62FA" w:rsidP="00A75F4D">
            <w:pPr>
              <w:spacing w:beforeLines="50" w:line="360" w:lineRule="auto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1.</w:t>
            </w:r>
            <w:r>
              <w:rPr>
                <w:rFonts w:ascii="仿宋_GB2312" w:cs="仿宋_GB2312" w:hint="eastAsia"/>
                <w:sz w:val="28"/>
                <w:szCs w:val="28"/>
              </w:rPr>
              <w:t>实验教学</w:t>
            </w:r>
          </w:p>
        </w:tc>
        <w:tc>
          <w:tcPr>
            <w:tcW w:w="1260" w:type="dxa"/>
            <w:vMerge w:val="restart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40%</w:t>
            </w: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</w:t>
            </w:r>
            <w:r>
              <w:rPr>
                <w:rFonts w:ascii="仿宋_GB2312" w:cs="仿宋_GB2312" w:hint="eastAsia"/>
                <w:sz w:val="28"/>
                <w:szCs w:val="28"/>
              </w:rPr>
              <w:t>教学理念与改革思路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504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A75F4D">
            <w:pPr>
              <w:spacing w:beforeLines="50"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2</w:t>
            </w:r>
            <w:r>
              <w:rPr>
                <w:rFonts w:ascii="仿宋_GB2312" w:cs="仿宋_GB2312" w:hint="eastAsia"/>
                <w:sz w:val="28"/>
                <w:szCs w:val="28"/>
              </w:rPr>
              <w:t>教学体系与教学内容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780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A75F4D">
            <w:pPr>
              <w:spacing w:beforeLines="50"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3</w:t>
            </w:r>
            <w:r>
              <w:rPr>
                <w:rFonts w:ascii="仿宋_GB2312" w:cs="仿宋_GB2312" w:hint="eastAsia"/>
                <w:sz w:val="28"/>
                <w:szCs w:val="28"/>
              </w:rPr>
              <w:t>教学方法与教学手段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765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A75F4D">
            <w:pPr>
              <w:spacing w:beforeLines="50"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4</w:t>
            </w:r>
            <w:r>
              <w:rPr>
                <w:rFonts w:ascii="仿宋_GB2312" w:cs="仿宋_GB2312" w:hint="eastAsia"/>
                <w:sz w:val="28"/>
                <w:szCs w:val="28"/>
              </w:rPr>
              <w:t>教学效果与教学成果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208"/>
          <w:jc w:val="center"/>
        </w:trPr>
        <w:tc>
          <w:tcPr>
            <w:tcW w:w="2340" w:type="dxa"/>
            <w:vMerge w:val="restart"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2.</w:t>
            </w:r>
            <w:r>
              <w:rPr>
                <w:rFonts w:ascii="仿宋_GB2312" w:cs="仿宋_GB2312" w:hint="eastAsia"/>
                <w:sz w:val="28"/>
                <w:szCs w:val="28"/>
              </w:rPr>
              <w:t>实验队伍</w:t>
            </w:r>
          </w:p>
        </w:tc>
        <w:tc>
          <w:tcPr>
            <w:tcW w:w="1260" w:type="dxa"/>
            <w:vMerge w:val="restart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20%</w:t>
            </w: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line="360" w:lineRule="auto"/>
              <w:ind w:leftChars="34" w:left="31680" w:hanging="2"/>
              <w:rPr>
                <w:rFonts w:ascii="仿宋_GB2312" w:hAnsi="宋体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5</w:t>
            </w:r>
            <w:r>
              <w:rPr>
                <w:rFonts w:ascii="仿宋_GB2312" w:cs="仿宋_GB2312" w:hint="eastAsia"/>
                <w:sz w:val="28"/>
                <w:szCs w:val="28"/>
              </w:rPr>
              <w:t>队伍</w:t>
            </w:r>
            <w:r>
              <w:rPr>
                <w:rFonts w:ascii="仿宋_GB2312" w:hAnsi="宋体" w:cs="仿宋_GB2312" w:hint="eastAsia"/>
                <w:sz w:val="28"/>
                <w:szCs w:val="28"/>
              </w:rPr>
              <w:t>建设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795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6 </w:t>
            </w:r>
            <w:r>
              <w:rPr>
                <w:rFonts w:ascii="仿宋_GB2312" w:cs="仿宋_GB2312" w:hint="eastAsia"/>
                <w:sz w:val="28"/>
                <w:szCs w:val="28"/>
              </w:rPr>
              <w:t>队伍状况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765"/>
          <w:jc w:val="center"/>
        </w:trPr>
        <w:tc>
          <w:tcPr>
            <w:tcW w:w="2340" w:type="dxa"/>
            <w:vMerge w:val="restart"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3.</w:t>
            </w:r>
            <w:r>
              <w:rPr>
                <w:rFonts w:ascii="仿宋_GB2312" w:cs="仿宋_GB2312" w:hint="eastAsia"/>
                <w:sz w:val="28"/>
                <w:szCs w:val="28"/>
              </w:rPr>
              <w:t>管理模式</w:t>
            </w:r>
          </w:p>
        </w:tc>
        <w:tc>
          <w:tcPr>
            <w:tcW w:w="1260" w:type="dxa"/>
            <w:vMerge w:val="restart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20%</w:t>
            </w: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7</w:t>
            </w:r>
            <w:r>
              <w:rPr>
                <w:rFonts w:ascii="仿宋_GB2312" w:cs="仿宋_GB2312" w:hint="eastAsia"/>
                <w:sz w:val="28"/>
                <w:szCs w:val="28"/>
              </w:rPr>
              <w:t>管理体制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5</w:t>
            </w:r>
          </w:p>
        </w:tc>
      </w:tr>
      <w:tr w:rsidR="007E62FA">
        <w:trPr>
          <w:cantSplit/>
          <w:trHeight w:val="750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 xml:space="preserve">8 </w:t>
            </w:r>
            <w:r>
              <w:rPr>
                <w:rFonts w:ascii="仿宋_GB2312" w:cs="仿宋_GB2312" w:hint="eastAsia"/>
                <w:sz w:val="28"/>
                <w:szCs w:val="28"/>
              </w:rPr>
              <w:t>信息平台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5</w:t>
            </w:r>
          </w:p>
        </w:tc>
      </w:tr>
      <w:tr w:rsidR="007E62FA">
        <w:trPr>
          <w:cantSplit/>
          <w:trHeight w:val="795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9</w:t>
            </w:r>
            <w:r>
              <w:rPr>
                <w:rFonts w:ascii="仿宋_GB2312" w:cs="仿宋_GB2312" w:hint="eastAsia"/>
                <w:sz w:val="28"/>
                <w:szCs w:val="28"/>
              </w:rPr>
              <w:t>运行机制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color w:val="000000"/>
                <w:sz w:val="28"/>
                <w:szCs w:val="28"/>
              </w:rPr>
            </w:pPr>
            <w:r>
              <w:rPr>
                <w:rFonts w:ascii="仿宋_GB2312" w:cs="仿宋_GB2312"/>
                <w:color w:val="000000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208"/>
          <w:jc w:val="center"/>
        </w:trPr>
        <w:tc>
          <w:tcPr>
            <w:tcW w:w="2340" w:type="dxa"/>
            <w:vMerge w:val="restart"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4.</w:t>
            </w:r>
            <w:r>
              <w:rPr>
                <w:rFonts w:ascii="仿宋_GB2312" w:cs="仿宋_GB2312" w:hint="eastAsia"/>
                <w:sz w:val="28"/>
                <w:szCs w:val="28"/>
              </w:rPr>
              <w:t>设备与环境</w:t>
            </w:r>
          </w:p>
        </w:tc>
        <w:tc>
          <w:tcPr>
            <w:tcW w:w="1260" w:type="dxa"/>
            <w:vMerge w:val="restart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20%</w:t>
            </w: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  <w:r>
              <w:rPr>
                <w:rFonts w:ascii="仿宋_GB2312" w:cs="仿宋_GB2312" w:hint="eastAsia"/>
                <w:sz w:val="28"/>
                <w:szCs w:val="28"/>
              </w:rPr>
              <w:t>仪器设备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10</w:t>
            </w:r>
          </w:p>
        </w:tc>
      </w:tr>
      <w:tr w:rsidR="007E62FA">
        <w:trPr>
          <w:cantSplit/>
          <w:trHeight w:val="206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11</w:t>
            </w:r>
            <w:r>
              <w:rPr>
                <w:rFonts w:ascii="仿宋_GB2312" w:cs="仿宋_GB2312" w:hint="eastAsia"/>
                <w:sz w:val="28"/>
                <w:szCs w:val="28"/>
              </w:rPr>
              <w:t>维护运行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5</w:t>
            </w:r>
          </w:p>
        </w:tc>
      </w:tr>
      <w:tr w:rsidR="007E62FA">
        <w:trPr>
          <w:cantSplit/>
          <w:trHeight w:val="206"/>
          <w:jc w:val="center"/>
        </w:trPr>
        <w:tc>
          <w:tcPr>
            <w:tcW w:w="2340" w:type="dxa"/>
            <w:vMerge/>
            <w:vAlign w:val="center"/>
          </w:tcPr>
          <w:p w:rsidR="007E62FA" w:rsidRDefault="007E62FA" w:rsidP="00D67207">
            <w:pPr>
              <w:spacing w:line="360" w:lineRule="auto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7E62FA" w:rsidRDefault="007E62FA" w:rsidP="007E62FA">
            <w:pPr>
              <w:spacing w:beforeLines="50" w:line="360" w:lineRule="auto"/>
              <w:ind w:firstLineChars="25" w:firstLine="31680"/>
              <w:rPr>
                <w:rFonts w:ascii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12</w:t>
            </w:r>
            <w:r>
              <w:rPr>
                <w:rFonts w:ascii="仿宋_GB2312" w:cs="仿宋_GB2312" w:hint="eastAsia"/>
                <w:sz w:val="28"/>
                <w:szCs w:val="28"/>
              </w:rPr>
              <w:t>环境与安全</w:t>
            </w:r>
          </w:p>
        </w:tc>
        <w:tc>
          <w:tcPr>
            <w:tcW w:w="1440" w:type="dxa"/>
            <w:vAlign w:val="center"/>
          </w:tcPr>
          <w:p w:rsidR="007E62FA" w:rsidRDefault="007E62FA" w:rsidP="00D67207">
            <w:pPr>
              <w:spacing w:line="360" w:lineRule="auto"/>
              <w:jc w:val="center"/>
              <w:rPr>
                <w:rFonts w:ascii="仿宋_GB2312" w:cs="仿宋_GB2312"/>
                <w:sz w:val="28"/>
                <w:szCs w:val="28"/>
              </w:rPr>
            </w:pPr>
            <w:r>
              <w:rPr>
                <w:rFonts w:ascii="仿宋_GB2312" w:cs="仿宋_GB2312"/>
                <w:sz w:val="28"/>
                <w:szCs w:val="28"/>
              </w:rPr>
              <w:t>5</w:t>
            </w:r>
          </w:p>
        </w:tc>
      </w:tr>
    </w:tbl>
    <w:p w:rsidR="007E62FA" w:rsidRDefault="007E62FA" w:rsidP="007E62FA">
      <w:pPr>
        <w:adjustRightInd w:val="0"/>
        <w:snapToGrid w:val="0"/>
        <w:spacing w:line="252" w:lineRule="auto"/>
        <w:ind w:leftChars="-25" w:left="31680" w:firstLineChars="100" w:firstLine="31680"/>
        <w:rPr>
          <w:rFonts w:ascii="仿宋_GB2312" w:hAnsi="宋体"/>
          <w:b/>
          <w:bCs/>
          <w:sz w:val="28"/>
          <w:szCs w:val="28"/>
        </w:rPr>
      </w:pPr>
      <w:r>
        <w:rPr>
          <w:rFonts w:ascii="仿宋_GB2312" w:hAnsi="宋体" w:cs="仿宋_GB2312" w:hint="eastAsia"/>
          <w:b/>
          <w:bCs/>
          <w:sz w:val="28"/>
          <w:szCs w:val="28"/>
        </w:rPr>
        <w:t>特色项目（</w:t>
      </w:r>
      <w:r>
        <w:rPr>
          <w:rFonts w:ascii="仿宋_GB2312" w:hAnsi="宋体" w:cs="仿宋_GB2312"/>
          <w:b/>
          <w:bCs/>
          <w:sz w:val="28"/>
          <w:szCs w:val="28"/>
        </w:rPr>
        <w:t>10</w:t>
      </w:r>
      <w:r>
        <w:rPr>
          <w:rFonts w:ascii="仿宋_GB2312" w:hAnsi="宋体" w:cs="仿宋_GB2312" w:hint="eastAsia"/>
          <w:b/>
          <w:bCs/>
          <w:sz w:val="28"/>
          <w:szCs w:val="28"/>
        </w:rPr>
        <w:t>分）</w:t>
      </w:r>
    </w:p>
    <w:p w:rsidR="007E62FA" w:rsidRDefault="007E62FA" w:rsidP="00AE3113">
      <w:pPr>
        <w:pStyle w:val="BodyTextIndent"/>
        <w:ind w:left="31680" w:firstLineChars="200" w:firstLine="31680"/>
        <w:rPr>
          <w:rFonts w:cs="Times New Roman"/>
        </w:rPr>
      </w:pPr>
      <w:r>
        <w:rPr>
          <w:rFonts w:hint="eastAsia"/>
        </w:rPr>
        <w:t>实验教学中心在实验教学、实验队伍、管理模式、设备与环境等方面的改革与建设中做出的独特的、富有成效的、有积极示范推广意义的成果。</w:t>
      </w:r>
    </w:p>
    <w:p w:rsidR="007E62FA" w:rsidRDefault="007E62FA" w:rsidP="00563B9C">
      <w:pPr>
        <w:rPr>
          <w:rFonts w:ascii="仿宋_GB2312" w:hAnsi="宋体"/>
          <w:b/>
          <w:bCs/>
          <w:sz w:val="28"/>
          <w:szCs w:val="28"/>
        </w:rPr>
      </w:pPr>
      <w:r>
        <w:rPr>
          <w:rFonts w:ascii="仿宋_GB2312" w:cs="仿宋_GB2312" w:hint="eastAsia"/>
          <w:b/>
          <w:bCs/>
          <w:sz w:val="28"/>
          <w:szCs w:val="28"/>
        </w:rPr>
        <w:t>二</w:t>
      </w:r>
      <w:r>
        <w:rPr>
          <w:rFonts w:ascii="仿宋_GB2312" w:hAnsi="宋体" w:cs="仿宋_GB2312" w:hint="eastAsia"/>
          <w:b/>
          <w:bCs/>
          <w:sz w:val="24"/>
          <w:szCs w:val="24"/>
        </w:rPr>
        <w:t>、</w:t>
      </w:r>
      <w:r>
        <w:rPr>
          <w:rFonts w:ascii="仿宋_GB2312" w:hAnsi="宋体" w:cs="仿宋_GB2312" w:hint="eastAsia"/>
          <w:b/>
          <w:bCs/>
          <w:sz w:val="28"/>
          <w:szCs w:val="28"/>
        </w:rPr>
        <w:t>评审指标内涵及相关主要观测点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935"/>
        <w:gridCol w:w="7650"/>
      </w:tblGrid>
      <w:tr w:rsidR="007E62FA">
        <w:trPr>
          <w:jc w:val="center"/>
        </w:trPr>
        <w:tc>
          <w:tcPr>
            <w:tcW w:w="851" w:type="dxa"/>
            <w:vAlign w:val="center"/>
          </w:tcPr>
          <w:p w:rsidR="007E62FA" w:rsidRPr="00BC4A82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 w:rsidRPr="00BC4A82">
              <w:rPr>
                <w:rFonts w:ascii="仿宋_GB2312" w:hAnsi="宋体" w:cs="仿宋_GB2312"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935" w:type="dxa"/>
            <w:vAlign w:val="center"/>
          </w:tcPr>
          <w:p w:rsidR="007E62FA" w:rsidRPr="00BC4A82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 w:rsidRPr="00BC4A82">
              <w:rPr>
                <w:rFonts w:ascii="仿宋_GB2312" w:hAnsi="宋体" w:cs="仿宋_GB2312" w:hint="eastAsia"/>
                <w:b/>
                <w:bCs/>
                <w:sz w:val="24"/>
                <w:szCs w:val="24"/>
              </w:rPr>
              <w:t>二级</w:t>
            </w:r>
          </w:p>
          <w:p w:rsidR="007E62FA" w:rsidRPr="00BC4A82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 w:rsidRPr="00BC4A82">
              <w:rPr>
                <w:rFonts w:ascii="仿宋_GB2312" w:hAnsi="宋体" w:cs="仿宋_GB2312" w:hint="eastAsia"/>
                <w:b/>
                <w:bCs/>
                <w:sz w:val="24"/>
                <w:szCs w:val="24"/>
              </w:rPr>
              <w:t>指标</w:t>
            </w:r>
          </w:p>
        </w:tc>
        <w:tc>
          <w:tcPr>
            <w:tcW w:w="7650" w:type="dxa"/>
            <w:vAlign w:val="center"/>
          </w:tcPr>
          <w:p w:rsidR="007E62FA" w:rsidRPr="00BC4A82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b/>
                <w:bCs/>
                <w:sz w:val="24"/>
                <w:szCs w:val="24"/>
              </w:rPr>
            </w:pPr>
            <w:r w:rsidRPr="00BC4A82">
              <w:rPr>
                <w:rFonts w:ascii="仿宋_GB2312" w:hAnsi="宋体" w:cs="仿宋_GB2312" w:hint="eastAsia"/>
                <w:b/>
                <w:bCs/>
                <w:sz w:val="24"/>
                <w:szCs w:val="24"/>
              </w:rPr>
              <w:t>指标内涵及相关主要观测点</w:t>
            </w:r>
          </w:p>
        </w:tc>
      </w:tr>
      <w:tr w:rsidR="007E62FA">
        <w:trPr>
          <w:cantSplit/>
          <w:trHeight w:val="1339"/>
          <w:jc w:val="center"/>
        </w:trPr>
        <w:tc>
          <w:tcPr>
            <w:tcW w:w="851" w:type="dxa"/>
            <w:vMerge w:val="restart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实验教学</w:t>
            </w: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教学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理念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与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改革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思路</w:t>
            </w:r>
          </w:p>
        </w:tc>
        <w:tc>
          <w:tcPr>
            <w:tcW w:w="7650" w:type="dxa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①学校教学指导思想明确，以人为本，促进学生知识、能力、素质协调发展，重视实验教学，相关政策配套落实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②实验教学改革和实验室建设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思路清晰、规划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合理、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方案具体，适用性强，效果良好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③实验教学定位合理，理论教学与实验教学统筹协调，安排适当</w:t>
            </w:r>
          </w:p>
        </w:tc>
      </w:tr>
      <w:tr w:rsidR="007E62FA">
        <w:trPr>
          <w:cantSplit/>
          <w:trHeight w:val="1216"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教学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体系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与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教学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内容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①建立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与理论教学有机结合</w:t>
            </w:r>
            <w:r>
              <w:rPr>
                <w:rFonts w:ascii="仿宋_GB2312" w:hAnsi="宋体" w:cs="仿宋_GB2312"/>
                <w:color w:val="000000"/>
                <w:sz w:val="24"/>
                <w:szCs w:val="24"/>
              </w:rPr>
              <w:t>,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以能力培养为核心</w:t>
            </w:r>
            <w:r>
              <w:rPr>
                <w:rFonts w:ascii="仿宋_GB2312" w:hAnsi="宋体" w:cs="仿宋_GB2312"/>
                <w:sz w:val="24"/>
                <w:szCs w:val="24"/>
              </w:rPr>
              <w:t>,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分层次的实验教学体系，涵盖</w:t>
            </w:r>
            <w:r>
              <w:rPr>
                <w:rFonts w:ascii="仿宋_GB2312" w:cs="仿宋_GB2312" w:hint="eastAsia"/>
                <w:color w:val="000000"/>
                <w:sz w:val="24"/>
                <w:szCs w:val="24"/>
              </w:rPr>
              <w:t>基本型实验、综合设计型实验、研究创新型</w:t>
            </w:r>
            <w:r>
              <w:rPr>
                <w:rFonts w:ascii="仿宋_GB2312" w:cs="仿宋_GB2312" w:hint="eastAsia"/>
                <w:sz w:val="24"/>
                <w:szCs w:val="24"/>
              </w:rPr>
              <w:t>实验等</w:t>
            </w:r>
          </w:p>
          <w:p w:rsidR="007E62FA" w:rsidRDefault="007E62FA" w:rsidP="00D67207">
            <w:pPr>
              <w:pStyle w:val="BodyText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②教学内容注重传统与现代的结合，与科研、工程和社会</w:t>
            </w:r>
            <w:r>
              <w:rPr>
                <w:rFonts w:ascii="仿宋_GB2312" w:eastAsia="仿宋_GB2312" w:cs="仿宋_GB2312" w:hint="eastAsia"/>
                <w:color w:val="000000"/>
              </w:rPr>
              <w:t>应用实践密切</w:t>
            </w:r>
            <w:r>
              <w:rPr>
                <w:rFonts w:ascii="仿宋_GB2312" w:eastAsia="仿宋_GB2312" w:cs="仿宋_GB2312" w:hint="eastAsia"/>
              </w:rPr>
              <w:t>联系</w:t>
            </w:r>
            <w:r>
              <w:rPr>
                <w:rFonts w:ascii="仿宋_GB2312" w:eastAsia="仿宋_GB2312" w:cs="仿宋_GB2312"/>
              </w:rPr>
              <w:t>,</w:t>
            </w:r>
            <w:r>
              <w:rPr>
                <w:rFonts w:ascii="仿宋_GB2312" w:eastAsia="仿宋_GB2312" w:cs="仿宋_GB2312" w:hint="eastAsia"/>
              </w:rPr>
              <w:t>融入科技创新和实验教学改革成果，实验项目</w:t>
            </w:r>
            <w:r>
              <w:rPr>
                <w:rFonts w:ascii="仿宋_GB2312" w:eastAsia="仿宋_GB2312" w:cs="仿宋_GB2312" w:hint="eastAsia"/>
                <w:color w:val="000000"/>
              </w:rPr>
              <w:t>不断</w:t>
            </w:r>
            <w:r>
              <w:rPr>
                <w:rFonts w:ascii="仿宋_GB2312" w:eastAsia="仿宋_GB2312" w:cs="仿宋_GB2312" w:hint="eastAsia"/>
              </w:rPr>
              <w:t>更新</w:t>
            </w:r>
          </w:p>
          <w:p w:rsidR="007E62FA" w:rsidRDefault="007E62FA" w:rsidP="00D67207">
            <w:pPr>
              <w:pStyle w:val="BodyText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③实验教学大纲充分体现教学指导思想，教学安排适宜学生自主选择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④实验教材不断改革创新，有利于学生创新能力培养和自主训练</w:t>
            </w:r>
          </w:p>
        </w:tc>
      </w:tr>
      <w:tr w:rsidR="007E62FA">
        <w:trPr>
          <w:cantSplit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spacing w:line="252" w:lineRule="auto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教学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方法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与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教学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手段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①重视实验技术研究，实验项目选择、实验方案设计有利于启迪学生科学思维和创新意识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②改进实验教学方法，建立以学生为中心的实验教学模式，形成以自主式、合作式、研究式为主的学习方式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③实验教学手段先进，引入现代技术，融合多种方式辅助实验教学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④建立多元实验考核方法，统筹考核实验过程与实验结果，</w:t>
            </w:r>
            <w:r>
              <w:rPr>
                <w:rFonts w:ascii="仿宋_GB2312" w:cs="仿宋_GB2312" w:hint="eastAsia"/>
                <w:sz w:val="24"/>
                <w:szCs w:val="24"/>
              </w:rPr>
              <w:t>激发学生实验兴趣，提高实验能力</w:t>
            </w:r>
          </w:p>
        </w:tc>
      </w:tr>
      <w:tr w:rsidR="007E62FA">
        <w:trPr>
          <w:cantSplit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spacing w:line="252" w:lineRule="auto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教学效果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与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教学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成果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pStyle w:val="BodyText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①教学覆盖面广，实验开出率高，教学效果好，学生实验兴趣浓厚，对实验教学评价总体优良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②学生基本知识、实验基本技能宽厚扎实，实践创新能力强，实验创新成果多，学生有正式发表的论文或省部级以上竞赛奖等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③承担省部级以上教学改革项目，成果突出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④实验教学成果丰富，正式发表的高水平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实验教学论文多，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有获省部级以上奖的项目、课程、教材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⑤有广泛的辐射作用</w:t>
            </w:r>
          </w:p>
        </w:tc>
      </w:tr>
      <w:tr w:rsidR="007E62FA">
        <w:trPr>
          <w:cantSplit/>
          <w:jc w:val="center"/>
        </w:trPr>
        <w:tc>
          <w:tcPr>
            <w:tcW w:w="851" w:type="dxa"/>
            <w:vMerge w:val="restart"/>
            <w:vAlign w:val="center"/>
          </w:tcPr>
          <w:p w:rsidR="007E62FA" w:rsidRDefault="007E62FA" w:rsidP="00D67207">
            <w:pPr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实验</w:t>
            </w:r>
          </w:p>
          <w:p w:rsidR="007E62FA" w:rsidRDefault="007E62FA" w:rsidP="00D67207">
            <w:pPr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队伍</w:t>
            </w: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队伍建设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①学校重视实验教学队伍建设，规划合理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②政策措施得力，能引导和激励高水平教师积极投入实验教学</w:t>
            </w:r>
          </w:p>
          <w:p w:rsidR="007E62FA" w:rsidRDefault="007E62FA" w:rsidP="00D67207">
            <w:pPr>
              <w:pStyle w:val="BodyText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③实验教学队伍培养培训制度健全落实，富有成效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7E62FA">
        <w:trPr>
          <w:cantSplit/>
          <w:trHeight w:val="2640"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spacing w:line="252" w:lineRule="auto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队伍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状况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pStyle w:val="BodyText"/>
              <w:rPr>
                <w:rFonts w:ascii="仿宋_GB2312" w:eastAsia="仿宋_GB2312" w:cs="Times New Roman"/>
              </w:rPr>
            </w:pPr>
          </w:p>
          <w:p w:rsidR="007E62FA" w:rsidRDefault="007E62FA" w:rsidP="00D67207">
            <w:pPr>
              <w:pStyle w:val="BodyText"/>
              <w:rPr>
                <w:rFonts w:ascii="仿宋_GB2312" w:eastAsia="仿宋_GB2312" w:cs="Times New Roman"/>
                <w:color w:val="FF0000"/>
              </w:rPr>
            </w:pPr>
            <w:r>
              <w:rPr>
                <w:rFonts w:ascii="仿宋_GB2312" w:eastAsia="仿宋_GB2312" w:cs="仿宋_GB2312" w:hint="eastAsia"/>
              </w:rPr>
              <w:t>①实验教学中心负责人学术水平高，</w:t>
            </w:r>
            <w:r>
              <w:rPr>
                <w:rFonts w:ascii="仿宋_GB2312" w:eastAsia="仿宋_GB2312" w:cs="仿宋_GB2312" w:hint="eastAsia"/>
                <w:color w:val="000000"/>
              </w:rPr>
              <w:t>教学科研实践经验丰富，</w:t>
            </w:r>
            <w:r>
              <w:rPr>
                <w:rFonts w:ascii="仿宋_GB2312" w:eastAsia="仿宋_GB2312" w:cs="仿宋_GB2312" w:hint="eastAsia"/>
              </w:rPr>
              <w:t>热爱实验教学，管理能力强，具有教授职称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②实验教学中心队伍结构合理，符合中心实际，与理论教学队伍互通，核心骨干相对稳定，形成动态平衡</w:t>
            </w:r>
          </w:p>
          <w:p w:rsidR="007E62FA" w:rsidRDefault="007E62FA" w:rsidP="00D67207">
            <w:pPr>
              <w:pStyle w:val="BodyText"/>
              <w:rPr>
                <w:rFonts w:ascii="仿宋_GB2312" w:eastAsia="仿宋_GB2312" w:cs="Times New Roman"/>
              </w:rPr>
            </w:pPr>
            <w:r>
              <w:rPr>
                <w:rFonts w:ascii="仿宋_GB2312" w:eastAsia="仿宋_GB2312" w:cs="仿宋_GB2312" w:hint="eastAsia"/>
              </w:rPr>
              <w:t>③实验教学队伍教学科研创新能力强，实验教学水平高，积极参加教学改革、科学研究、社会应用实践，广泛参与国内外同行交流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④实验教学队伍教风优良，治学严谨，勇于探索和创新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</w:p>
        </w:tc>
      </w:tr>
      <w:tr w:rsidR="007E62FA">
        <w:trPr>
          <w:cantSplit/>
          <w:jc w:val="center"/>
        </w:trPr>
        <w:tc>
          <w:tcPr>
            <w:tcW w:w="851" w:type="dxa"/>
            <w:vMerge w:val="restart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管理模式</w:t>
            </w: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管理体制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ind w:left="36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①实施校、院级管理，资源共享，使用效益高</w:t>
            </w:r>
          </w:p>
          <w:p w:rsidR="007E62FA" w:rsidRDefault="007E62FA" w:rsidP="007E62FA">
            <w:pPr>
              <w:adjustRightInd w:val="0"/>
              <w:snapToGrid w:val="0"/>
              <w:spacing w:line="252" w:lineRule="auto"/>
              <w:ind w:firstLineChars="15" w:firstLine="31680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②实验教学中心主任负责制，中心教育教学资源统筹调配</w:t>
            </w:r>
          </w:p>
        </w:tc>
      </w:tr>
      <w:tr w:rsidR="007E62FA">
        <w:trPr>
          <w:cantSplit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信息平台</w:t>
            </w:r>
          </w:p>
        </w:tc>
        <w:tc>
          <w:tcPr>
            <w:tcW w:w="7650" w:type="dxa"/>
            <w:vAlign w:val="center"/>
          </w:tcPr>
          <w:p w:rsidR="007E62FA" w:rsidRDefault="007E62FA" w:rsidP="007E62FA">
            <w:pPr>
              <w:adjustRightInd w:val="0"/>
              <w:snapToGrid w:val="0"/>
              <w:spacing w:line="252" w:lineRule="auto"/>
              <w:ind w:firstLineChars="15" w:firstLine="31680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①建立网络化实验教学和实验室管理信息平台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ind w:left="36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②具有丰富的网络实验教学资源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③实现网上辅助教学和网络化、智能化管理</w:t>
            </w:r>
          </w:p>
        </w:tc>
      </w:tr>
      <w:tr w:rsidR="007E62FA">
        <w:trPr>
          <w:cantSplit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运行机制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ind w:left="36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①实验教学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开放运行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，保障措施落实得力，中心运行良好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ind w:left="36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②管理制度规范化、人性化，以学生为本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③实验教学评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价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办法科学合理，鼓励教师积极投入和改革创新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④实验教学运行经费投入制度化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⑤实验教学质量保证体系完善</w:t>
            </w:r>
          </w:p>
        </w:tc>
      </w:tr>
      <w:tr w:rsidR="007E62FA">
        <w:trPr>
          <w:cantSplit/>
          <w:trHeight w:val="1169"/>
          <w:jc w:val="center"/>
        </w:trPr>
        <w:tc>
          <w:tcPr>
            <w:tcW w:w="851" w:type="dxa"/>
            <w:vMerge w:val="restart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设备与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环境</w:t>
            </w:r>
          </w:p>
          <w:p w:rsidR="007E62FA" w:rsidRDefault="007E62FA" w:rsidP="00D67207">
            <w:pPr>
              <w:spacing w:line="252" w:lineRule="auto"/>
              <w:rPr>
                <w:rFonts w:ascii="仿宋_GB2312" w:hAnsi="宋体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仪器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设备</w:t>
            </w:r>
          </w:p>
        </w:tc>
        <w:tc>
          <w:tcPr>
            <w:tcW w:w="7650" w:type="dxa"/>
            <w:vAlign w:val="center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①品质精良，组合优化，配置合理，数量充足，满足现代实验教学要求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②仪器设备使用效益高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③改进、自制仪器设备有特色、教学效果好</w:t>
            </w:r>
          </w:p>
        </w:tc>
      </w:tr>
      <w:tr w:rsidR="007E62FA">
        <w:trPr>
          <w:cantSplit/>
          <w:trHeight w:val="1194"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spacing w:line="252" w:lineRule="auto"/>
              <w:rPr>
                <w:rFonts w:ascii="仿宋_GB2312" w:hAnsi="宋体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维护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运行</w:t>
            </w:r>
          </w:p>
        </w:tc>
        <w:tc>
          <w:tcPr>
            <w:tcW w:w="7650" w:type="dxa"/>
          </w:tcPr>
          <w:p w:rsidR="007E62FA" w:rsidRDefault="007E62FA" w:rsidP="00A75F4D">
            <w:pPr>
              <w:adjustRightInd w:val="0"/>
              <w:snapToGrid w:val="0"/>
              <w:spacing w:beforeLines="50"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①仪器设备管理制度健全，运行效果好</w:t>
            </w:r>
          </w:p>
          <w:p w:rsidR="007E62FA" w:rsidRDefault="007E62FA" w:rsidP="007E62FA">
            <w:pPr>
              <w:adjustRightInd w:val="0"/>
              <w:snapToGrid w:val="0"/>
              <w:spacing w:line="252" w:lineRule="auto"/>
              <w:ind w:firstLineChars="15" w:firstLine="31680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</w:t>
            </w:r>
            <w:r>
              <w:rPr>
                <w:rFonts w:ascii="仿宋_GB2312" w:hAnsi="宋体" w:cs="仿宋_GB2312" w:hint="eastAsia"/>
                <w:color w:val="000000"/>
                <w:sz w:val="24"/>
                <w:szCs w:val="24"/>
              </w:rPr>
              <w:t>维护措施得力，</w:t>
            </w:r>
            <w:r>
              <w:rPr>
                <w:rFonts w:ascii="仿宋_GB2312" w:hAnsi="宋体" w:cs="仿宋_GB2312" w:hint="eastAsia"/>
                <w:sz w:val="24"/>
                <w:szCs w:val="24"/>
              </w:rPr>
              <w:t>设备完好</w:t>
            </w:r>
          </w:p>
          <w:p w:rsidR="007E62FA" w:rsidRDefault="007E62FA" w:rsidP="007E62FA">
            <w:pPr>
              <w:adjustRightInd w:val="0"/>
              <w:snapToGrid w:val="0"/>
              <w:spacing w:line="252" w:lineRule="auto"/>
              <w:ind w:firstLineChars="15" w:firstLine="31680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③仪器设备维护经费足额到位</w:t>
            </w:r>
          </w:p>
        </w:tc>
      </w:tr>
      <w:tr w:rsidR="007E62FA">
        <w:trPr>
          <w:cantSplit/>
          <w:trHeight w:val="1238"/>
          <w:jc w:val="center"/>
        </w:trPr>
        <w:tc>
          <w:tcPr>
            <w:tcW w:w="851" w:type="dxa"/>
            <w:vMerge/>
            <w:vAlign w:val="center"/>
          </w:tcPr>
          <w:p w:rsidR="007E62FA" w:rsidRDefault="007E62FA" w:rsidP="00D67207">
            <w:pPr>
              <w:spacing w:line="252" w:lineRule="auto"/>
              <w:rPr>
                <w:rFonts w:ascii="仿宋_GB2312" w:hAnsi="宋体"/>
              </w:rPr>
            </w:pPr>
          </w:p>
        </w:tc>
        <w:tc>
          <w:tcPr>
            <w:tcW w:w="935" w:type="dxa"/>
            <w:vAlign w:val="center"/>
          </w:tcPr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环境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与</w:t>
            </w:r>
          </w:p>
          <w:p w:rsidR="007E62FA" w:rsidRDefault="007E62FA" w:rsidP="00D67207">
            <w:pPr>
              <w:spacing w:line="252" w:lineRule="auto"/>
              <w:jc w:val="center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安全</w:t>
            </w:r>
          </w:p>
        </w:tc>
        <w:tc>
          <w:tcPr>
            <w:tcW w:w="7650" w:type="dxa"/>
          </w:tcPr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①实验室面积、空间、布局科学合理，实现智能化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②实验室设计、设施、环境体现以人为本，安全、环保严格执行国家标准，应急设施和措施完备</w:t>
            </w:r>
          </w:p>
          <w:p w:rsidR="007E62FA" w:rsidRDefault="007E62FA" w:rsidP="00D67207">
            <w:pPr>
              <w:adjustRightInd w:val="0"/>
              <w:snapToGrid w:val="0"/>
              <w:spacing w:line="252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ascii="仿宋_GB2312" w:hAnsi="宋体" w:cs="仿宋_GB2312" w:hint="eastAsia"/>
                <w:sz w:val="24"/>
                <w:szCs w:val="24"/>
              </w:rPr>
              <w:t>③认真开展广泛的师生安全教育</w:t>
            </w:r>
          </w:p>
        </w:tc>
      </w:tr>
    </w:tbl>
    <w:p w:rsidR="007E62FA" w:rsidRDefault="007E62FA" w:rsidP="00563B9C">
      <w:pPr>
        <w:jc w:val="left"/>
        <w:rPr>
          <w:rFonts w:ascii="仿宋_GB2312"/>
        </w:rPr>
      </w:pPr>
    </w:p>
    <w:p w:rsidR="007E62FA" w:rsidRDefault="007E62FA" w:rsidP="00563B9C">
      <w:pPr>
        <w:adjustRightInd w:val="0"/>
        <w:snapToGrid w:val="0"/>
        <w:rPr>
          <w:rFonts w:ascii="仿宋_GB2312" w:hAnsi="宋体"/>
          <w:b/>
          <w:bCs/>
          <w:sz w:val="28"/>
          <w:szCs w:val="28"/>
        </w:rPr>
      </w:pPr>
    </w:p>
    <w:p w:rsidR="007E62FA" w:rsidRDefault="007E62FA" w:rsidP="00563B9C">
      <w:pPr>
        <w:ind w:firstLine="645"/>
        <w:rPr>
          <w:rFonts w:ascii="仿宋_GB2312"/>
        </w:rPr>
      </w:pPr>
    </w:p>
    <w:p w:rsidR="007E62FA" w:rsidRDefault="007E62FA" w:rsidP="00563B9C">
      <w:pPr>
        <w:ind w:firstLine="645"/>
        <w:rPr>
          <w:rFonts w:ascii="仿宋_GB2312"/>
        </w:rPr>
      </w:pPr>
    </w:p>
    <w:p w:rsidR="007E62FA" w:rsidRDefault="007E62FA" w:rsidP="00563B9C">
      <w:pPr>
        <w:ind w:firstLine="645"/>
        <w:rPr>
          <w:rFonts w:ascii="仿宋_GB2312"/>
        </w:rPr>
      </w:pPr>
    </w:p>
    <w:p w:rsidR="007E62FA" w:rsidRDefault="007E62FA" w:rsidP="00563B9C">
      <w:pPr>
        <w:ind w:firstLine="645"/>
        <w:rPr>
          <w:rFonts w:ascii="仿宋_GB2312"/>
        </w:rPr>
      </w:pPr>
    </w:p>
    <w:p w:rsidR="007E62FA" w:rsidRPr="00563B9C" w:rsidRDefault="007E62FA"/>
    <w:sectPr w:rsidR="007E62FA" w:rsidRPr="00563B9C" w:rsidSect="00BA0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2FA" w:rsidRDefault="007E62FA" w:rsidP="00401C28">
      <w:r>
        <w:separator/>
      </w:r>
    </w:p>
  </w:endnote>
  <w:endnote w:type="continuationSeparator" w:id="0">
    <w:p w:rsidR="007E62FA" w:rsidRDefault="007E62FA" w:rsidP="00401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2FA" w:rsidRDefault="007E62FA" w:rsidP="00401C28">
      <w:r>
        <w:separator/>
      </w:r>
    </w:p>
  </w:footnote>
  <w:footnote w:type="continuationSeparator" w:id="0">
    <w:p w:rsidR="007E62FA" w:rsidRDefault="007E62FA" w:rsidP="00401C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B9C"/>
    <w:rsid w:val="00003E67"/>
    <w:rsid w:val="00034317"/>
    <w:rsid w:val="001B0423"/>
    <w:rsid w:val="002C398E"/>
    <w:rsid w:val="00401C28"/>
    <w:rsid w:val="00451568"/>
    <w:rsid w:val="005448EF"/>
    <w:rsid w:val="00553DBB"/>
    <w:rsid w:val="00563B9C"/>
    <w:rsid w:val="00787D7B"/>
    <w:rsid w:val="007E62FA"/>
    <w:rsid w:val="00A22C56"/>
    <w:rsid w:val="00A45384"/>
    <w:rsid w:val="00A75F4D"/>
    <w:rsid w:val="00AD1512"/>
    <w:rsid w:val="00AE3113"/>
    <w:rsid w:val="00AF0C06"/>
    <w:rsid w:val="00BA0698"/>
    <w:rsid w:val="00BC4A82"/>
    <w:rsid w:val="00BD0EC2"/>
    <w:rsid w:val="00D67207"/>
    <w:rsid w:val="00F80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B9C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63B9C"/>
    <w:pPr>
      <w:adjustRightInd w:val="0"/>
      <w:snapToGrid w:val="0"/>
      <w:spacing w:line="252" w:lineRule="auto"/>
      <w:ind w:leftChars="-171" w:left="-359" w:firstLineChars="128" w:firstLine="358"/>
    </w:pPr>
    <w:rPr>
      <w:rFonts w:ascii="仿宋_GB2312" w:hAnsi="宋体" w:cs="仿宋_GB2312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63B9C"/>
    <w:rPr>
      <w:rFonts w:ascii="仿宋_GB2312" w:eastAsia="仿宋_GB2312" w:hAnsi="宋体" w:cs="仿宋_GB2312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63B9C"/>
    <w:pPr>
      <w:adjustRightInd w:val="0"/>
      <w:snapToGrid w:val="0"/>
      <w:spacing w:line="252" w:lineRule="auto"/>
    </w:pPr>
    <w:rPr>
      <w:rFonts w:ascii="宋体" w:eastAsia="宋体" w:hAnsi="宋体" w:cs="宋体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3B9C"/>
    <w:rPr>
      <w:rFonts w:ascii="宋体" w:eastAsia="宋体" w:hAnsi="宋体" w:cs="宋体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401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01C28"/>
    <w:rPr>
      <w:rFonts w:ascii="Times New Roman" w:eastAsia="仿宋_GB2312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01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1C28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268</Words>
  <Characters>1529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china</cp:lastModifiedBy>
  <cp:revision>9</cp:revision>
  <dcterms:created xsi:type="dcterms:W3CDTF">2011-09-05T09:02:00Z</dcterms:created>
  <dcterms:modified xsi:type="dcterms:W3CDTF">2014-09-16T00:17:00Z</dcterms:modified>
</cp:coreProperties>
</file>